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BA" w:rsidRPr="00D93D37" w:rsidRDefault="009D24BA" w:rsidP="009D24BA">
      <w:pPr>
        <w:pStyle w:val="NormalWeb"/>
        <w:shd w:val="clear" w:color="auto" w:fill="FFFFFF"/>
        <w:spacing w:before="0" w:beforeAutospacing="0" w:after="0" w:afterAutospacing="0"/>
        <w:jc w:val="both"/>
        <w:rPr>
          <w:rFonts w:ascii="Verdana" w:hAnsi="Verdana" w:cs="Calibri"/>
          <w:b/>
          <w:color w:val="008000"/>
        </w:rPr>
      </w:pPr>
      <w:r w:rsidRPr="00D93D37">
        <w:rPr>
          <w:rFonts w:ascii="Verdana" w:hAnsi="Verdana" w:cs="Calibri"/>
          <w:b/>
          <w:color w:val="008000"/>
        </w:rPr>
        <w:t xml:space="preserve">11. </w:t>
      </w:r>
      <w:bookmarkStart w:id="0" w:name="_GoBack"/>
      <w:r w:rsidRPr="00D93D37">
        <w:rPr>
          <w:rFonts w:ascii="Verdana" w:hAnsi="Verdana" w:cs="Calibri"/>
          <w:b/>
          <w:color w:val="008000"/>
        </w:rPr>
        <w:t>What expertise and training do staff have, in meeting pupils' SEND and how do we secure specialist expertise</w:t>
      </w:r>
      <w:bookmarkEnd w:id="0"/>
      <w:r w:rsidRPr="00D93D37">
        <w:rPr>
          <w:rFonts w:ascii="Verdana" w:hAnsi="Verdana" w:cs="Calibri"/>
          <w:b/>
          <w:color w:val="008000"/>
        </w:rPr>
        <w:t xml:space="preserve">? </w:t>
      </w:r>
    </w:p>
    <w:p w:rsidR="009D24BA" w:rsidRPr="00D93D37" w:rsidRDefault="009D24BA" w:rsidP="009D24BA">
      <w:pPr>
        <w:pStyle w:val="NormalWeb"/>
        <w:shd w:val="clear" w:color="auto" w:fill="FFFFFF"/>
        <w:spacing w:before="0" w:beforeAutospacing="0" w:after="0" w:afterAutospacing="0"/>
        <w:jc w:val="both"/>
        <w:rPr>
          <w:rFonts w:ascii="Verdana" w:hAnsi="Verdana" w:cs="Calibri"/>
          <w:b/>
          <w:color w:val="008000"/>
        </w:rPr>
      </w:pPr>
    </w:p>
    <w:p w:rsidR="009D24BA" w:rsidRDefault="009D24BA" w:rsidP="009D24BA">
      <w:pPr>
        <w:jc w:val="both"/>
        <w:rPr>
          <w:rFonts w:ascii="Verdana" w:hAnsi="Verdana"/>
        </w:rPr>
      </w:pPr>
      <w:r w:rsidRPr="00D93D37">
        <w:rPr>
          <w:rFonts w:ascii="Verdana" w:hAnsi="Verdana"/>
        </w:rPr>
        <w:t xml:space="preserve">Some of our staff are very experienced in working with children with additional needs, and others are less so. All of our teachers have undertaken basic training in working with children with SEN.  Some of our </w:t>
      </w:r>
      <w:proofErr w:type="gramStart"/>
      <w:r w:rsidRPr="00D93D37">
        <w:rPr>
          <w:rFonts w:ascii="Verdana" w:hAnsi="Verdana"/>
        </w:rPr>
        <w:t>T</w:t>
      </w:r>
      <w:r>
        <w:rPr>
          <w:rFonts w:ascii="Verdana" w:hAnsi="Verdana"/>
        </w:rPr>
        <w:t>eaching  Assistants</w:t>
      </w:r>
      <w:proofErr w:type="gramEnd"/>
      <w:r>
        <w:rPr>
          <w:rFonts w:ascii="Verdana" w:hAnsi="Verdana"/>
        </w:rPr>
        <w:t xml:space="preserve"> h</w:t>
      </w:r>
      <w:r w:rsidRPr="00D93D37">
        <w:rPr>
          <w:rFonts w:ascii="Verdana" w:hAnsi="Verdana"/>
        </w:rPr>
        <w:t>ave expertise and training in other areas or specific interventions.  All Teachers and T</w:t>
      </w:r>
      <w:r>
        <w:rPr>
          <w:rFonts w:ascii="Verdana" w:hAnsi="Verdana"/>
        </w:rPr>
        <w:t xml:space="preserve">eaching </w:t>
      </w:r>
      <w:r w:rsidRPr="00D93D37">
        <w:rPr>
          <w:rFonts w:ascii="Verdana" w:hAnsi="Verdana"/>
        </w:rPr>
        <w:t>As</w:t>
      </w:r>
      <w:r>
        <w:rPr>
          <w:rFonts w:ascii="Verdana" w:hAnsi="Verdana"/>
        </w:rPr>
        <w:t>sistants</w:t>
      </w:r>
      <w:r w:rsidRPr="00D93D37">
        <w:rPr>
          <w:rFonts w:ascii="Verdana" w:hAnsi="Verdana"/>
        </w:rPr>
        <w:t xml:space="preserve"> work with children with SEN and disabilities.  All members of staff have access to advice, information, resources and training to enable them to teach all children effectively.  We regularly access training offered by LA support services including training delivered by Educational Psychologists and Specialist Teachers. </w:t>
      </w:r>
    </w:p>
    <w:p w:rsidR="009D24BA" w:rsidRPr="00D93D37" w:rsidRDefault="009D24BA" w:rsidP="009D24BA">
      <w:pPr>
        <w:jc w:val="both"/>
        <w:rPr>
          <w:rFonts w:ascii="Verdana" w:hAnsi="Verdana"/>
        </w:rPr>
      </w:pPr>
    </w:p>
    <w:p w:rsidR="009D24BA" w:rsidRDefault="009D24BA" w:rsidP="009D24BA">
      <w:pPr>
        <w:jc w:val="both"/>
        <w:rPr>
          <w:rFonts w:ascii="Verdana" w:hAnsi="Verdana"/>
        </w:rPr>
      </w:pPr>
      <w:r w:rsidRPr="00D93D37">
        <w:rPr>
          <w:rFonts w:ascii="Verdana" w:hAnsi="Verdana"/>
        </w:rPr>
        <w:t>Members of staff have undertaken training in the past 5 years in the following</w:t>
      </w:r>
      <w:r>
        <w:rPr>
          <w:rFonts w:ascii="Verdana" w:hAnsi="Verdana"/>
        </w:rPr>
        <w:t xml:space="preserve"> areas</w:t>
      </w:r>
      <w:r w:rsidRPr="00D93D37">
        <w:rPr>
          <w:rFonts w:ascii="Verdana" w:hAnsi="Verdana"/>
        </w:rPr>
        <w:t>: Autism, Mental Health, Team Teach, ADHD, Dyslexia and specific learning difficulties, Speech, Language and Communication difficulties, Reading interventions, Phonics.</w:t>
      </w:r>
    </w:p>
    <w:p w:rsidR="009D24BA" w:rsidRPr="00D93D37" w:rsidRDefault="009D24BA" w:rsidP="009D24BA">
      <w:pPr>
        <w:jc w:val="both"/>
        <w:rPr>
          <w:rFonts w:ascii="Verdana" w:hAnsi="Verdana"/>
        </w:rPr>
      </w:pPr>
    </w:p>
    <w:p w:rsidR="009D24BA" w:rsidRDefault="009D24BA" w:rsidP="009D24BA">
      <w:pPr>
        <w:jc w:val="both"/>
        <w:rPr>
          <w:rFonts w:ascii="Verdana" w:hAnsi="Verdana"/>
        </w:rPr>
      </w:pPr>
      <w:r w:rsidRPr="00D93D37">
        <w:rPr>
          <w:rFonts w:ascii="Verdana" w:hAnsi="Verdana"/>
        </w:rPr>
        <w:t>If it is felt that advice or expertise is needed that is not available in school we can access a number of local support services including</w:t>
      </w:r>
      <w:r>
        <w:rPr>
          <w:rFonts w:ascii="Verdana" w:hAnsi="Verdana"/>
        </w:rPr>
        <w:t>:</w:t>
      </w:r>
    </w:p>
    <w:p w:rsidR="009D24BA" w:rsidRPr="00D93D37" w:rsidRDefault="009D24BA" w:rsidP="009D24BA">
      <w:pPr>
        <w:jc w:val="both"/>
        <w:rPr>
          <w:rFonts w:ascii="Verdana" w:hAnsi="Verdana"/>
        </w:rPr>
      </w:pP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Educational Psychology Service</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Complex Learning , Communication and Interaction Support Service</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Early Years Support Team</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 xml:space="preserve">Autism Support Team </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 xml:space="preserve">Social Emotional and Mental Health Support Team </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Education Welfare Officer</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 xml:space="preserve">Visual / Hearing Support </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ADHD Solutions</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 xml:space="preserve">Speech and Language Therapy </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Medical – referrals to paediatrician, Physiotherapy, Occupational Therapy,</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 xml:space="preserve">School Nurse, </w:t>
      </w:r>
    </w:p>
    <w:p w:rsidR="009D24BA" w:rsidRPr="00D93D37" w:rsidRDefault="009D24BA" w:rsidP="009D24BA">
      <w:pPr>
        <w:pStyle w:val="NormalWeb"/>
        <w:numPr>
          <w:ilvl w:val="0"/>
          <w:numId w:val="1"/>
        </w:numPr>
        <w:shd w:val="clear" w:color="auto" w:fill="FFFFFF"/>
        <w:spacing w:before="0" w:beforeAutospacing="0" w:after="0" w:afterAutospacing="0"/>
        <w:jc w:val="both"/>
        <w:rPr>
          <w:rFonts w:ascii="Verdana" w:hAnsi="Verdana"/>
        </w:rPr>
      </w:pPr>
      <w:r w:rsidRPr="00D93D37">
        <w:rPr>
          <w:rFonts w:ascii="Verdana" w:hAnsi="Verdana"/>
        </w:rPr>
        <w:t>Social Care and Safeguarding</w:t>
      </w:r>
    </w:p>
    <w:p w:rsidR="009D24BA" w:rsidRDefault="009D24BA" w:rsidP="009D24BA">
      <w:pPr>
        <w:pStyle w:val="NormalWeb"/>
        <w:shd w:val="clear" w:color="auto" w:fill="FFFFFF"/>
        <w:spacing w:before="0" w:beforeAutospacing="0" w:after="0" w:afterAutospacing="0"/>
        <w:jc w:val="both"/>
        <w:rPr>
          <w:rFonts w:ascii="Verdana" w:hAnsi="Verdana"/>
        </w:rPr>
      </w:pPr>
    </w:p>
    <w:p w:rsidR="009D24BA" w:rsidRDefault="009D24BA" w:rsidP="009D24BA">
      <w:pPr>
        <w:pStyle w:val="NormalWeb"/>
        <w:shd w:val="clear" w:color="auto" w:fill="FFFFFF"/>
        <w:spacing w:before="0" w:beforeAutospacing="0" w:after="0" w:afterAutospacing="0"/>
        <w:jc w:val="both"/>
        <w:rPr>
          <w:rFonts w:ascii="Verdana" w:hAnsi="Verdana"/>
        </w:rPr>
      </w:pPr>
      <w:r>
        <w:rPr>
          <w:rFonts w:ascii="Verdana" w:hAnsi="Verdana"/>
        </w:rPr>
        <w:t>The SENCo holds a planning meeting twice a year with representatives from the Psychology Service, C</w:t>
      </w:r>
      <w:r w:rsidRPr="00D93D37">
        <w:rPr>
          <w:rFonts w:ascii="Verdana" w:hAnsi="Verdana"/>
        </w:rPr>
        <w:t xml:space="preserve">omplex </w:t>
      </w:r>
      <w:proofErr w:type="gramStart"/>
      <w:r w:rsidRPr="00D93D37">
        <w:rPr>
          <w:rFonts w:ascii="Verdana" w:hAnsi="Verdana"/>
        </w:rPr>
        <w:t>Learning ,</w:t>
      </w:r>
      <w:proofErr w:type="gramEnd"/>
      <w:r w:rsidRPr="00D93D37">
        <w:rPr>
          <w:rFonts w:ascii="Verdana" w:hAnsi="Verdana"/>
        </w:rPr>
        <w:t xml:space="preserve"> Communication and Interaction Support Service</w:t>
      </w:r>
      <w:r>
        <w:rPr>
          <w:rFonts w:ascii="Verdana" w:hAnsi="Verdana"/>
        </w:rPr>
        <w:t xml:space="preserve">, </w:t>
      </w:r>
      <w:r w:rsidRPr="00D93D37">
        <w:rPr>
          <w:rFonts w:ascii="Verdana" w:hAnsi="Verdana"/>
        </w:rPr>
        <w:t>Early Years Support Team</w:t>
      </w:r>
      <w:r>
        <w:rPr>
          <w:rFonts w:ascii="Verdana" w:hAnsi="Verdana"/>
        </w:rPr>
        <w:t>,</w:t>
      </w:r>
      <w:r w:rsidRPr="007C5987">
        <w:rPr>
          <w:rFonts w:ascii="Verdana" w:hAnsi="Verdana"/>
        </w:rPr>
        <w:t xml:space="preserve"> </w:t>
      </w:r>
      <w:r w:rsidRPr="00D93D37">
        <w:rPr>
          <w:rFonts w:ascii="Verdana" w:hAnsi="Verdana"/>
        </w:rPr>
        <w:t xml:space="preserve">Social Emotional and Mental Health Support Team </w:t>
      </w:r>
      <w:r>
        <w:rPr>
          <w:rFonts w:ascii="Verdana" w:hAnsi="Verdana"/>
        </w:rPr>
        <w:t xml:space="preserve">and </w:t>
      </w:r>
      <w:r w:rsidRPr="00D93D37">
        <w:rPr>
          <w:rFonts w:ascii="Verdana" w:hAnsi="Verdana"/>
        </w:rPr>
        <w:t>Speech and Language Therapy</w:t>
      </w:r>
      <w:r>
        <w:rPr>
          <w:rFonts w:ascii="Verdana" w:hAnsi="Verdana"/>
        </w:rPr>
        <w:t xml:space="preserve"> to discuss required support and input needed for the coming terms. </w:t>
      </w:r>
    </w:p>
    <w:p w:rsidR="00131647" w:rsidRDefault="009D24BA"/>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3BD3"/>
    <w:multiLevelType w:val="hybridMultilevel"/>
    <w:tmpl w:val="7910C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A"/>
    <w:rsid w:val="007A622F"/>
    <w:rsid w:val="009D24BA"/>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4D767-12FF-4B82-915D-CA94E367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24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Company>Microsoft</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2017-05-08T15:50:00Z</dcterms:created>
  <dcterms:modified xsi:type="dcterms:W3CDTF">2017-05-08T15:51:00Z</dcterms:modified>
</cp:coreProperties>
</file>